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3"/>
                    <a:stretch>
                      <a:fillRect/>
                    </a:stretch>
                  </pic:blipFill>
                  <pic:spPr>
                    <a:xfrm>
                      <a:off x="0" y="0"/>
                      <a:ext cx="1005840" cy="1005840"/>
                    </a:xfrm>
                    <a:prstGeom prst="rect"/>
                  </pic:spPr>
                </pic:pic>
              </a:graphicData>
            </a:graphic>
          </wp:anchor>
        </w:drawing>
      </w:r>
    </w:p>
    <w:p/>
    <w:p/>
    <w:p/>
    <w:p>
      <w:r>
        <w:rPr>
          <w:b/>
          <w:sz w:val="32"/>
        </w:rPr>
        <w:t>2026 HSC Chinese Continuers</w:t>
      </w:r>
    </w:p>
    <w:p>
      <w:r>
        <w:rPr>
          <w:b/>
          <w:sz w:val="32"/>
        </w:rPr>
        <w:t>Marking Guidelines</w:t>
      </w:r>
    </w:p>
    <w:p/>
    <w:p>
      <w:pPr>
        <w:keepNext/>
        <w:spacing w:after="40" w:before="120"/>
      </w:pPr>
      <w:r>
        <w:rPr>
          <w:b/>
          <w:sz w:val="26"/>
        </w:rPr>
        <w:t>Section I — Listening and Responding</w:t>
      </w:r>
    </w:p>
    <w:p>
      <w:pPr>
        <w:keepNext/>
        <w:spacing w:after="80" w:before="160"/>
      </w:pPr>
      <w:r>
        <w:rPr>
          <w:b/>
          <w:sz w:val="24"/>
        </w:rPr>
        <w:t>Question 1</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Completes all details correctly</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tbl>
      <w:tblPr>
        <w:tblW w:type="dxa" w:w="6237"/>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2268"/>
        <w:gridCol w:w="3969"/>
      </w:tblGrid>
      <w:tr>
        <w:tc>
          <w:tcPr>
            <w:tcW w:type="dxa" w:w="2268"/>
          </w:tcPr>
          <w:p>
            <w:r/>
            <w:r>
              <w:rPr>
                <w:i/>
                <w:sz w:val="22"/>
              </w:rPr>
              <w:t>Booking detail</w:t>
            </w:r>
          </w:p>
        </w:tc>
        <w:tc>
          <w:tcPr>
            <w:tcW w:type="dxa" w:w="3969"/>
          </w:tcPr>
          <w:p>
            <w:r/>
            <w:r>
              <w:rPr>
                <w:i/>
                <w:sz w:val="22"/>
              </w:rPr>
              <w:t>Answer</w:t>
            </w:r>
          </w:p>
        </w:tc>
      </w:tr>
      <w:tr>
        <w:tc>
          <w:tcPr>
            <w:tcW w:type="dxa" w:w="2268"/>
          </w:tcPr>
          <w:p>
            <w:r/>
            <w:r>
              <w:rPr>
                <w:sz w:val="22"/>
              </w:rPr>
              <w:t>Day</w:t>
            </w:r>
          </w:p>
        </w:tc>
        <w:tc>
          <w:tcPr>
            <w:tcW w:type="dxa" w:w="3969"/>
          </w:tcPr>
          <w:p>
            <w:r/>
            <w:r>
              <w:rPr>
                <w:b/>
                <w:sz w:val="22"/>
              </w:rPr>
              <w:t>Sunday</w:t>
            </w:r>
          </w:p>
        </w:tc>
      </w:tr>
      <w:tr>
        <w:tc>
          <w:tcPr>
            <w:tcW w:type="dxa" w:w="2268"/>
          </w:tcPr>
          <w:p>
            <w:r/>
            <w:r>
              <w:rPr>
                <w:sz w:val="22"/>
              </w:rPr>
              <w:t>Time</w:t>
            </w:r>
          </w:p>
        </w:tc>
        <w:tc>
          <w:tcPr>
            <w:tcW w:type="dxa" w:w="3969"/>
          </w:tcPr>
          <w:p>
            <w:r/>
            <w:r>
              <w:rPr>
                <w:b/>
                <w:sz w:val="22"/>
              </w:rPr>
              <w:t>3–4 pm (3 pm)</w:t>
            </w:r>
          </w:p>
        </w:tc>
      </w:tr>
    </w:tbl>
    <w:p/>
    <w:p>
      <w:pPr>
        <w:keepNext/>
        <w:spacing w:after="80" w:before="160"/>
      </w:pPr>
      <w:r>
        <w:rPr>
          <w:b/>
          <w:sz w:val="24"/>
        </w:rPr>
        <w:t>Question 2</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Identifies the correct answer</w:t>
            </w:r>
          </w:p>
        </w:tc>
        <w:tc>
          <w:tcPr>
            <w:tcW w:type="dxa" w:w="1418"/>
          </w:tcPr>
          <w:p>
            <w:pPr>
              <w:jc w:val="center"/>
            </w:pPr>
            <w:r/>
            <w:r>
              <w:rPr>
                <w:sz w:val="22"/>
              </w:rPr>
              <w:t>1</w:t>
            </w:r>
          </w:p>
        </w:tc>
      </w:tr>
    </w:tbl>
    <w:p>
      <w:pPr>
        <w:keepNext/>
        <w:spacing w:before="120"/>
      </w:pPr>
      <w:r>
        <w:rPr>
          <w:b/>
          <w:i/>
          <w:sz w:val="22"/>
        </w:rPr>
        <w:t>Sample answer:</w:t>
      </w:r>
    </w:p>
    <w:p>
      <w:r>
        <w:rPr>
          <w:sz w:val="22"/>
        </w:rPr>
        <w:t>B</w:t>
      </w:r>
    </w:p>
    <w:p/>
    <w:p>
      <w:pPr>
        <w:keepNext/>
        <w:spacing w:after="80" w:before="160"/>
      </w:pPr>
      <w:r>
        <w:rPr>
          <w:b/>
          <w:sz w:val="24"/>
        </w:rPr>
        <w:t>Question 3</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Identifies what the speakers have decided to do</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what the speakers have decided to do</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speakers are organising a welcome party for the exchange teacher arriving from Shanghai next Monday. It will be held in the Chinese classroom after school. The female speaker will decorate the classroom and make a big welcome poster, while the male speaker will buy snacks and fruit and prepare a small cake. They will also ask every student to write a welcome card in Chinese for the teacher.</w:t>
      </w:r>
    </w:p>
    <w:p/>
    <w:p>
      <w:pPr>
        <w:keepNext/>
        <w:spacing w:after="80" w:before="160"/>
      </w:pPr>
      <w:r>
        <w:rPr>
          <w:b/>
          <w:sz w:val="24"/>
        </w:rPr>
        <w:t>Question 4</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sound understanding of why the speaker is in favour of school uniforms,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why the speaker is in favour of school uniforms, with some reference to the text</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speaker believes students should wear school uniforms for three reasons. Firstly, uniforms make all students look the same so no one is laughed at for what they wear. Secondly, students do not need to spend time each morning deciding what to wear, which gives them an extra half hour of sleep. Thirdly, the uniform is a symbol of the school: when students wear it at outside-school activities, everyone can see they represent the school, so they pay more attention to their own behaviour.</w:t>
      </w:r>
    </w:p>
    <w:p/>
    <w:p>
      <w:pPr>
        <w:keepNext/>
        <w:spacing w:after="80" w:before="160"/>
      </w:pPr>
      <w:r>
        <w:rPr>
          <w:b/>
          <w:sz w:val="24"/>
        </w:rPr>
        <w:t>Question 5</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Provides a sound explanation for whether the female speaker's mother would now be happy with her decision,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Provides some explanation for whether the female speaker's mother would now be happy with her decision, with some reference to the text</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Yes, the female speaker's mother would now be happy, although with some reservations. She was initially angry about her daughter training as a car mechanic instead of going to university, saying girls should go to university and work in an office. However, after visiting the garage where her daughter is doing her placement and hearing the boss say she learns faster than anyone, the mother saw that her daughter genuinely loves the work. She now supports the decision, on the condition that her daughter will not regret it.</w:t>
      </w:r>
    </w:p>
    <w:p>
      <w:pPr>
        <w:keepNext/>
        <w:spacing w:before="120"/>
      </w:pPr>
      <w:r>
        <w:rPr>
          <w:b/>
          <w:i/>
          <w:sz w:val="22"/>
        </w:rPr>
        <w:t>Answers could include:</w:t>
      </w:r>
    </w:p>
    <w:p>
      <w:pPr>
        <w:ind w:left="227" w:hanging="227"/>
      </w:pPr>
      <w:r>
        <w:rPr>
          <w:sz w:val="22"/>
        </w:rPr>
        <w:t>• No — the mother supports the decision only on the condition that her daughter will not regret it, so her approval is still qualified rather than wholehearted.</w:t>
      </w:r>
    </w:p>
    <w:p/>
    <w:p>
      <w:pPr>
        <w:keepNext/>
        <w:spacing w:after="80" w:before="160"/>
      </w:pPr>
      <w:r>
        <w:rPr>
          <w:b/>
          <w:sz w:val="24"/>
        </w:rPr>
        <w:t>Question 6</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Provides a summary of Mr Wang's advice</w:t>
            </w:r>
          </w:p>
        </w:tc>
        <w:tc>
          <w:tcPr>
            <w:tcW w:type="dxa" w:w="1418"/>
          </w:tcPr>
          <w:p>
            <w:pPr>
              <w:jc w:val="center"/>
            </w:pPr>
            <w:r/>
            <w:r>
              <w:rPr>
                <w:sz w:val="22"/>
              </w:rPr>
              <w:t>4</w:t>
            </w:r>
          </w:p>
        </w:tc>
      </w:tr>
      <w:tr>
        <w:tc>
          <w:tcPr>
            <w:tcW w:type="dxa" w:w="7598"/>
          </w:tcPr>
          <w:p>
            <w:pPr>
              <w:ind w:left="227" w:hanging="227"/>
            </w:pPr>
            <w:r/>
            <w:r>
              <w:rPr>
                <w:rFonts w:eastAsia="楷体" w:hint="eastAsia"/>
                <w:sz w:val="22"/>
              </w:rPr>
              <w:t>• Provides a partial summary of Mr Wang's advice</w:t>
            </w:r>
          </w:p>
          <w:p>
            <w:r>
              <w:rPr>
                <w:rFonts w:eastAsia="楷体" w:hint="eastAsia"/>
                <w:sz w:val="22"/>
              </w:rPr>
              <w:t>OR</w:t>
            </w:r>
          </w:p>
          <w:p>
            <w:pPr>
              <w:ind w:left="227" w:hanging="227"/>
            </w:pPr>
            <w:r>
              <w:rPr>
                <w:rFonts w:eastAsia="楷体" w:hint="eastAsia"/>
                <w:sz w:val="22"/>
              </w:rPr>
              <w:t>• Provides all the information without summarising</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Mr Wang's advice</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pPr>
        <w:ind w:left="227" w:hanging="227"/>
      </w:pPr>
      <w:r>
        <w:rPr>
          <w:sz w:val="22"/>
        </w:rPr>
        <w:t>• Use fresh ingredients and go to the market often to buy them</w:t>
      </w:r>
    </w:p>
    <w:p>
      <w:pPr>
        <w:ind w:left="227" w:hanging="227"/>
      </w:pPr>
      <w:r>
        <w:rPr>
          <w:sz w:val="22"/>
        </w:rPr>
        <w:t>• Start with simple dishes such as egg fried rice or vegetable tofu soup</w:t>
      </w:r>
    </w:p>
    <w:p>
      <w:pPr>
        <w:ind w:left="227" w:hanging="227"/>
      </w:pPr>
      <w:r>
        <w:rPr>
          <w:sz w:val="22"/>
        </w:rPr>
        <w:t>• Learn techniques from Chinese cooking videos, and don't be afraid of mistakes — keep trying</w:t>
      </w:r>
    </w:p>
    <w:p/>
    <w:p>
      <w:pPr>
        <w:keepNext/>
        <w:spacing w:after="80" w:before="160"/>
      </w:pPr>
      <w:r>
        <w:rPr>
          <w:b/>
          <w:sz w:val="24"/>
        </w:rPr>
        <w:t>Question 7</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thorough understanding of the changes in the female speaker's attitude throughout the conversation, with detailed reference to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the changes in the female speaker's attitude throughout the conversation, with some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the changes in the female speaker's attitude</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female speaker's attitude towards joining the debate team changes completely during the conversation. At first she dismisses the idea, describing debating as 'arguing in front of a crowd' and far too nerve-racking. When the male speaker explains that debating is persuading people with reasoning, and that preparing for debates teaches him more than classes do, she still doubts herself, worrying that she speaks unclearly and would embarrass the team. She is drawn in when he describes how the coach teaches members to organise their thoughts, and that he no longer feels nervous speaking in class. Finally, hearing that the team is friendly and celebrates together after each competition, she agrees to come along and see for herself on Friday.</w:t>
      </w:r>
    </w:p>
    <w:p/>
    <w:p>
      <w:pPr>
        <w:keepNext/>
        <w:spacing w:after="80" w:before="160"/>
      </w:pPr>
      <w:r>
        <w:rPr>
          <w:b/>
          <w:sz w:val="24"/>
        </w:rPr>
        <w:t>Question 8</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comprehensive understanding of how the speaker tries to convince her classmates, with detailed reference to the content and language techniques</w:t>
            </w:r>
          </w:p>
        </w:tc>
        <w:tc>
          <w:tcPr>
            <w:tcW w:type="dxa" w:w="1418"/>
          </w:tcPr>
          <w:p>
            <w:pPr>
              <w:jc w:val="center"/>
            </w:pPr>
            <w:r/>
            <w:r>
              <w:rPr>
                <w:sz w:val="22"/>
              </w:rPr>
              <w:t>5</w:t>
            </w:r>
          </w:p>
        </w:tc>
      </w:tr>
      <w:tr>
        <w:tc>
          <w:tcPr>
            <w:tcW w:type="dxa" w:w="7598"/>
          </w:tcPr>
          <w:p>
            <w:pPr>
              <w:ind w:left="227" w:hanging="227"/>
            </w:pPr>
            <w:r/>
            <w:r>
              <w:rPr>
                <w:rFonts w:eastAsia="楷体" w:hint="eastAsia"/>
                <w:sz w:val="22"/>
              </w:rPr>
              <w:t>• Demonstrates a thorough understanding of how the speaker tries to convince her classmates, with some reference to the content and language techniques</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how the speaker tries to convince her classmates, with limited reference to the content and language techniques</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how the speaker tries to convince her classmates</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speaker uses a range of content and language techniques to convince her classmates to learn first aid. She opens with a real and recent anecdote — 「上个星期在操场上，有一位同学突然倒在了地上」 ('last week on the playground, a classmate suddenly collapsed') — whose urgency is sharpened by the contrast that 「站在旁边的人很多，可是没有一个人知道该怎么办」 ('many people were standing nearby, but not one of them knew what to do'), making the need for first aid feel immediate rather than hypothetical. She appeals to evidence with 「数字不会说谎」 ('numbers don't lie'), explaining that the first four minutes after an accident matter most. She then anticipates the audience's objection — 「也许你会想：急救太难了，学不会」 ('perhaps you are thinking: first aid is too hard to learn') — and rebuts it concretely: the school has invited professional teachers from the hospital, and 「只要两个下午」 ('just two afternoons') is enough to learn the basics. The parallel time frame — 「今天学一点急救知识，明天也许就能救一个人的生命」 ('learn a little first aid today, and tomorrow you might save a life') — converts a small cost into a profound benefit, and the aphoristic close — 「一个会急救的人，保护的不只是自己，还有身边的每一个人」 ('someone who knows first aid protects not only themselves but everyone around them') — widens the appeal from self-interest to community. Her final line — 「星期三下午，医务室见！」 ('Wednesday afternoon — see you at the medical room!') — ends with a concrete, immediately actionable step.</w:t>
      </w:r>
    </w:p>
    <w:p/>
    <w:p>
      <w:pPr>
        <w:keepNext/>
        <w:pageBreakBefore/>
        <w:spacing w:after="40" w:before="120"/>
      </w:pPr>
      <w:r>
        <w:rPr>
          <w:b/>
          <w:sz w:val="26"/>
        </w:rPr>
        <w:t>Section II — Reading and Responding</w:t>
      </w:r>
    </w:p>
    <w:p>
      <w:pPr>
        <w:keepNext/>
        <w:spacing w:after="40" w:before="0"/>
      </w:pPr>
      <w:r>
        <w:rPr>
          <w:b/>
          <w:sz w:val="26"/>
        </w:rPr>
        <w:t>Part A</w:t>
      </w:r>
    </w:p>
    <w:p>
      <w:pPr>
        <w:keepNext/>
        <w:spacing w:after="80" w:before="160"/>
      </w:pPr>
      <w:r>
        <w:rPr>
          <w:b/>
          <w:sz w:val="24"/>
        </w:rPr>
        <w:t>Question 9 (a)</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Identifies why Ms Li could not learn to swim as a child</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When Ms Li was a child in the countryside, there was an accident at the river, and after that her family would not let her go near the water. As a result she feared water for more than forty years and never even entered a swimming pool.</w:t>
      </w:r>
    </w:p>
    <w:p/>
    <w:p>
      <w:pPr>
        <w:keepNext/>
        <w:spacing w:after="80" w:before="160"/>
      </w:pPr>
      <w:r>
        <w:rPr>
          <w:b/>
          <w:sz w:val="24"/>
        </w:rPr>
        <w:t>Question 9 (b)</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Describes how Ms Li eventually learned to swim</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how Ms Li eventually learned to swim</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Five years ago, Ms Li's little grandson kept asking her to swim with him, so she made up her mind and enrolled in lessons. In her first lesson she stood in the shallow end for half an hour without daring to crouch down. However, she did not give up and practised every week; after six months she finally swam the first twenty-five metres of her life.</w:t>
      </w:r>
    </w:p>
    <w:p/>
    <w:p>
      <w:pPr>
        <w:keepNext/>
        <w:spacing w:after="80" w:before="160"/>
      </w:pPr>
      <w:r>
        <w:rPr>
          <w:b/>
          <w:sz w:val="24"/>
        </w:rPr>
        <w:t>Question 9 (c)</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comprehensive understanding of how effectively the writer conveys her message, with extensive reference to the text</w:t>
            </w:r>
          </w:p>
        </w:tc>
        <w:tc>
          <w:tcPr>
            <w:tcW w:type="dxa" w:w="1418"/>
          </w:tcPr>
          <w:p>
            <w:pPr>
              <w:jc w:val="center"/>
            </w:pPr>
            <w:r/>
            <w:r>
              <w:rPr>
                <w:sz w:val="22"/>
              </w:rPr>
              <w:t>5</w:t>
            </w:r>
          </w:p>
        </w:tc>
      </w:tr>
      <w:tr>
        <w:tc>
          <w:tcPr>
            <w:tcW w:type="dxa" w:w="7598"/>
          </w:tcPr>
          <w:p>
            <w:pPr>
              <w:ind w:left="227" w:hanging="227"/>
            </w:pPr>
            <w:r/>
            <w:r>
              <w:rPr>
                <w:rFonts w:eastAsia="楷体" w:hint="eastAsia"/>
                <w:sz w:val="22"/>
              </w:rPr>
              <w:t>• Demonstrates a thorough understanding of how effectively the writer conveys her message, with detailed reference to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how effectively the writer conveys her message,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the writer's message</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writer conveys the message that it is never too late to learn through several effective techniques. The opening scene is built on surprise — a swimming class where 「学生都是大人，有的已经六十多岁了」 ('the students are all adults, some in their sixties') — which immediately overturns the assumption that learning belongs to the young. Ms Li's own words make her fear concrete and long-lived — 「我怕了水四十多年」 ('I was afraid of water for more than forty years') — so her later success feels earned rather than easy. Precise physical details chart the journey: standing in the shallow end for half an hour without daring to crouch, then, six months later, 「人生的第一个二十五米」 ('the first twenty-five metres of her life') — a small distance made monumental. Her empathy — 「我知道他们在怕什么，因为我也怕过」 ('I know what they fear, because I feared it too') — turns her late start into her greatest strength as a teacher. The closing personification — 「水不会问你多大年纪，它只问你今天来了没有」 ('the water never asks how old you are; it only asks whether you came today') — distils the message into a memorable aphorism, leaving the reader with the article's central idea in a single line.</w:t>
      </w:r>
    </w:p>
    <w:p/>
    <w:p>
      <w:pPr>
        <w:keepNext/>
        <w:spacing w:after="80" w:before="160"/>
      </w:pPr>
      <w:r>
        <w:rPr>
          <w:b/>
          <w:sz w:val="24"/>
        </w:rPr>
        <w:t>Question 10 (a)</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Identifies what prompted Xiaolin to post on this forum</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Xiaolin and her good friends are planning a graduation trip in December, after finishing Year 12. She has posted because her parents want the group to go with a tour group for safety while her friends all want to travel independently, and she does not want to disappoint either side, so she is seeking other people's opinions.</w:t>
      </w:r>
    </w:p>
    <w:p/>
    <w:p>
      <w:pPr>
        <w:keepNext/>
        <w:spacing w:after="80" w:before="160"/>
      </w:pPr>
      <w:r>
        <w:rPr>
          <w:b/>
          <w:sz w:val="24"/>
        </w:rPr>
        <w:t>Question 10 (b)</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Provides a summary of Dawei's views</w:t>
            </w:r>
          </w:p>
        </w:tc>
        <w:tc>
          <w:tcPr>
            <w:tcW w:type="dxa" w:w="1418"/>
          </w:tcPr>
          <w:p>
            <w:pPr>
              <w:jc w:val="center"/>
            </w:pPr>
            <w:r/>
            <w:r>
              <w:rPr>
                <w:sz w:val="22"/>
              </w:rPr>
              <w:t>3</w:t>
            </w:r>
          </w:p>
        </w:tc>
      </w:tr>
      <w:tr>
        <w:tc>
          <w:tcPr>
            <w:tcW w:type="dxa" w:w="7598"/>
          </w:tcPr>
          <w:p>
            <w:pPr>
              <w:ind w:left="227" w:hanging="227"/>
            </w:pPr>
            <w:r/>
            <w:r>
              <w:rPr>
                <w:rFonts w:eastAsia="楷体" w:hint="eastAsia"/>
                <w:sz w:val="22"/>
              </w:rPr>
              <w:t>• Provides a partial summary of Dawei's views</w:t>
            </w:r>
          </w:p>
          <w:p>
            <w:r>
              <w:rPr>
                <w:rFonts w:eastAsia="楷体" w:hint="eastAsia"/>
                <w:sz w:val="22"/>
              </w:rPr>
              <w:t>OR</w:t>
            </w:r>
          </w:p>
          <w:p>
            <w:pPr>
              <w:ind w:left="227" w:hanging="227"/>
            </w:pPr>
            <w:r>
              <w:rPr>
                <w:rFonts w:eastAsia="楷体" w:hint="eastAsia"/>
                <w:sz w:val="22"/>
              </w:rPr>
              <w:t>• Provides all the information without summarising</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pPr>
        <w:ind w:left="227" w:hanging="227"/>
      </w:pPr>
      <w:r>
        <w:rPr>
          <w:sz w:val="22"/>
        </w:rPr>
        <w:t>• Take a package tour — for a first trip without adults safety matters most, and the agency arranges hotels, tickets and entry passes, with a guide to help if problems arise</w:t>
      </w:r>
    </w:p>
    <w:p>
      <w:pPr>
        <w:ind w:left="227" w:hanging="227"/>
      </w:pPr>
      <w:r>
        <w:rPr>
          <w:sz w:val="22"/>
        </w:rPr>
        <w:t>• His cousin's independent trip went wrong (hotel booked for the wrong dates — a night at the airport): a graduation trip is for enjoyment, not for practising problem-solving</w:t>
      </w:r>
    </w:p>
    <w:p/>
    <w:p>
      <w:pPr>
        <w:keepNext/>
        <w:spacing w:after="80" w:before="160"/>
      </w:pPr>
      <w:r>
        <w:rPr>
          <w:b/>
          <w:sz w:val="24"/>
        </w:rPr>
        <w:t>Question 10 (c)</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thorough understanding of Dawei's and Xuemei's views on the trip, with detailed reference to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Dawei's and Xuemei's views on the trip,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Dawei's and Xuemei's views</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Dawei and Xuemei disagree about what the trip is for. Dawei prioritises safety and convenience: a tour group removes all worry because everything is arranged and a guide handles any problems — for him the trip's purpose is simply enjoyment. Xuemei sees the trip as the first lesson in independence: having everything arranged is no different from sitting in a classroom, and tour schedules (6 am starts, twenty minutes per sight, meals decided by the guide) destroy the freedom that makes travel valuable. Where Dawei treats problems as something to avoid, Xuemei treats them as the very experience that teaches young people to solve problems — 'we are not children any more'.</w:t>
      </w:r>
    </w:p>
    <w:p/>
    <w:p>
      <w:pPr>
        <w:keepNext/>
        <w:spacing w:after="80" w:before="160"/>
      </w:pPr>
      <w:r>
        <w:rPr>
          <w:b/>
          <w:sz w:val="24"/>
        </w:rPr>
        <w:t>Question 10 (d)</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comprehensive understanding of the effectiveness of Xuemei's argument, including evaluation of any limitation, with extensive reference to the content and language techniques of the text</w:t>
            </w:r>
          </w:p>
        </w:tc>
        <w:tc>
          <w:tcPr>
            <w:tcW w:type="dxa" w:w="1418"/>
          </w:tcPr>
          <w:p>
            <w:pPr>
              <w:jc w:val="center"/>
            </w:pPr>
            <w:r/>
            <w:r>
              <w:rPr>
                <w:sz w:val="22"/>
              </w:rPr>
              <w:t>6</w:t>
            </w:r>
          </w:p>
        </w:tc>
      </w:tr>
      <w:tr>
        <w:tc>
          <w:tcPr>
            <w:tcW w:type="dxa" w:w="7598"/>
          </w:tcPr>
          <w:p>
            <w:pPr>
              <w:ind w:left="227" w:hanging="227"/>
            </w:pPr>
            <w:r/>
            <w:r>
              <w:rPr>
                <w:rFonts w:eastAsia="楷体" w:hint="eastAsia"/>
                <w:sz w:val="22"/>
              </w:rPr>
              <w:t>• Demonstrates a thorough understanding of the effectiveness of Xuemei's argument, with detailed reference to the content and language techniques of the text</w:t>
            </w:r>
          </w:p>
        </w:tc>
        <w:tc>
          <w:tcPr>
            <w:tcW w:type="dxa" w:w="1418"/>
          </w:tcPr>
          <w:p>
            <w:pPr>
              <w:jc w:val="center"/>
            </w:pPr>
            <w:r/>
            <w:r>
              <w:rPr>
                <w:sz w:val="22"/>
              </w:rPr>
              <w:t>5</w:t>
            </w:r>
          </w:p>
        </w:tc>
      </w:tr>
      <w:tr>
        <w:tc>
          <w:tcPr>
            <w:tcW w:type="dxa" w:w="7598"/>
          </w:tcPr>
          <w:p>
            <w:pPr>
              <w:ind w:left="227" w:hanging="227"/>
            </w:pPr>
            <w:r/>
            <w:r>
              <w:rPr>
                <w:rFonts w:eastAsia="楷体" w:hint="eastAsia"/>
                <w:sz w:val="22"/>
              </w:rPr>
              <w:t>• Demonstrates a sound understanding of the effectiveness of Xuemei's argument, with reference to the content and language techniques of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some understanding of the effectiveness of Xuemei's argument, with limited reference to the text</w:t>
            </w:r>
          </w:p>
        </w:tc>
        <w:tc>
          <w:tcPr>
            <w:tcW w:type="dxa" w:w="1418"/>
          </w:tcPr>
          <w:p>
            <w:pPr>
              <w:jc w:val="center"/>
            </w:pPr>
            <w:r/>
            <w:r>
              <w:rPr>
                <w:sz w:val="22"/>
              </w:rPr>
              <w:t>2–3</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Xuemei's argument is highly effective through both content and language techniques. She reframes the debate with a definition — the graduation trip is 「我们学习独立的第一课」 ('our first lesson in independence') — then drives it home with a rhetorical question, 「那跟坐在教室里有什么两样？」 ('how is that any different from sitting in a classroom?'), which turns Dawei's safety into a continuation of school. Her mocking schedule details — 「每天早上六点起床，景点只看二十分钟，连吃饭都要听导游的」 ('up at six every morning, twenty minutes per sight, even meals decided by the guide') — use concrete listing to make tour travel feel like imprisonment, while the contrasting freedom imagery — 「在喜欢的海滩待一个下午」 ('a whole afternoon on a beach you love') — makes independent travel sensory and desirable. Most skilfully, she turns Dawei's own evidence against him: 「订错酒店又怎么样？解决问题的本事，就是这样学会的」 ('so what if the hotel was booked wrong? that is exactly how you learn to solve problems') — converting his cautionary tale into proof of her point. Her assertive close — 「我们已经不是小孩子了」 ('we are not children any more') — appeals directly to her audience's self-image. A minor weakness is that she never engages with the genuine safety concern for a first unsupervised trip, but the reframing, vivid contrast and rebuttal make hers the more rhetorically powerful post.</w:t>
      </w:r>
    </w:p>
    <w:p/>
    <w:p>
      <w:pPr>
        <w:keepNext/>
        <w:pageBreakBefore/>
        <w:spacing w:after="40" w:before="120"/>
      </w:pPr>
      <w:r>
        <w:rPr>
          <w:b/>
          <w:sz w:val="26"/>
        </w:rPr>
        <w:t>Section II — Reading and Responding</w:t>
      </w:r>
    </w:p>
    <w:p>
      <w:pPr>
        <w:keepNext/>
        <w:spacing w:after="40" w:before="0"/>
      </w:pPr>
      <w:r>
        <w:rPr>
          <w:b/>
          <w:sz w:val="26"/>
        </w:rPr>
        <w:t>Part B</w:t>
      </w:r>
    </w:p>
    <w:p>
      <w:pPr>
        <w:keepNext/>
        <w:spacing w:after="80" w:before="160"/>
      </w:pPr>
      <w:r>
        <w:rPr>
          <w:b/>
          <w:sz w:val="24"/>
        </w:rPr>
        <w:t>Question 11</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an excellent understanding of the whole text</w:t>
            </w:r>
          </w:p>
          <w:p>
            <w:pPr>
              <w:ind w:left="227" w:hanging="227"/>
            </w:pPr>
            <w:r>
              <w:rPr>
                <w:rFonts w:eastAsia="楷体" w:hint="eastAsia"/>
                <w:sz w:val="22"/>
              </w:rPr>
              <w:t>• Manipulates language authentically and creatively to meet the requirements of the task</w:t>
            </w:r>
          </w:p>
          <w:p>
            <w:pPr>
              <w:ind w:left="227" w:hanging="227"/>
            </w:pPr>
            <w:r>
              <w:rPr>
                <w:rFonts w:eastAsia="楷体" w:hint="eastAsia"/>
                <w:sz w:val="22"/>
              </w:rPr>
              <w:t>• Organises information and ideas to meet the requirements of the task</w:t>
            </w:r>
          </w:p>
        </w:tc>
        <w:tc>
          <w:tcPr>
            <w:tcW w:type="dxa" w:w="1418"/>
          </w:tcPr>
          <w:p>
            <w:pPr>
              <w:jc w:val="center"/>
            </w:pPr>
            <w:r/>
            <w:r>
              <w:rPr>
                <w:sz w:val="22"/>
              </w:rPr>
              <w:t>13–15</w:t>
            </w:r>
          </w:p>
        </w:tc>
      </w:tr>
      <w:tr>
        <w:tc>
          <w:tcPr>
            <w:tcW w:type="dxa" w:w="7598"/>
          </w:tcPr>
          <w:p>
            <w:pPr>
              <w:ind w:left="227" w:hanging="227"/>
            </w:pPr>
            <w:r/>
            <w:r>
              <w:rPr>
                <w:rFonts w:eastAsia="楷体" w:hint="eastAsia"/>
                <w:sz w:val="22"/>
              </w:rPr>
              <w:t>• Demonstrates a good understanding of the text</w:t>
            </w:r>
          </w:p>
          <w:p>
            <w:pPr>
              <w:ind w:left="227" w:hanging="227"/>
            </w:pPr>
            <w:r>
              <w:rPr>
                <w:rFonts w:eastAsia="楷体" w:hint="eastAsia"/>
                <w:sz w:val="22"/>
              </w:rPr>
              <w:t>• Manipulates language with some degree of authenticity and creativity to meet the requirements of the task</w:t>
            </w:r>
          </w:p>
          <w:p>
            <w:pPr>
              <w:ind w:left="227" w:hanging="227"/>
            </w:pPr>
            <w:r>
              <w:rPr>
                <w:rFonts w:eastAsia="楷体" w:hint="eastAsia"/>
                <w:sz w:val="22"/>
              </w:rPr>
              <w:t>• Organises information and ideas to meet the requirements of the task</w:t>
            </w:r>
          </w:p>
        </w:tc>
        <w:tc>
          <w:tcPr>
            <w:tcW w:type="dxa" w:w="1418"/>
          </w:tcPr>
          <w:p>
            <w:pPr>
              <w:jc w:val="center"/>
            </w:pPr>
            <w:r/>
            <w:r>
              <w:rPr>
                <w:sz w:val="22"/>
              </w:rPr>
              <w:t>10–12</w:t>
            </w:r>
          </w:p>
        </w:tc>
      </w:tr>
      <w:tr>
        <w:tc>
          <w:tcPr>
            <w:tcW w:type="dxa" w:w="7598"/>
          </w:tcPr>
          <w:p>
            <w:pPr>
              <w:ind w:left="227" w:hanging="227"/>
            </w:pPr>
            <w:r/>
            <w:r>
              <w:rPr>
                <w:rFonts w:eastAsia="楷体" w:hint="eastAsia"/>
                <w:sz w:val="22"/>
              </w:rPr>
              <w:t>• Responds to some of the questions, statements, comments and/or specific information in the text</w:t>
            </w:r>
          </w:p>
          <w:p>
            <w:pPr>
              <w:ind w:left="227" w:hanging="227"/>
            </w:pPr>
            <w:r>
              <w:rPr>
                <w:rFonts w:eastAsia="楷体" w:hint="eastAsia"/>
                <w:sz w:val="22"/>
              </w:rPr>
              <w:t>• Demonstrates a satisfactory knowledge and understanding of vocabulary and sentence structures</w:t>
            </w:r>
          </w:p>
          <w:p>
            <w:pPr>
              <w:ind w:left="227" w:hanging="227"/>
            </w:pPr>
            <w:r>
              <w:rPr>
                <w:rFonts w:eastAsia="楷体" w:hint="eastAsia"/>
                <w:sz w:val="22"/>
              </w:rPr>
              <w:t>• Attempts to structure relevant information and ideas</w:t>
            </w:r>
          </w:p>
        </w:tc>
        <w:tc>
          <w:tcPr>
            <w:tcW w:type="dxa" w:w="1418"/>
          </w:tcPr>
          <w:p>
            <w:pPr>
              <w:jc w:val="center"/>
            </w:pPr>
            <w:r/>
            <w:r>
              <w:rPr>
                <w:sz w:val="22"/>
              </w:rPr>
              <w:t>7–9</w:t>
            </w:r>
          </w:p>
        </w:tc>
      </w:tr>
      <w:tr>
        <w:tc>
          <w:tcPr>
            <w:tcW w:type="dxa" w:w="7598"/>
          </w:tcPr>
          <w:p>
            <w:pPr>
              <w:ind w:left="227" w:hanging="227"/>
            </w:pPr>
            <w:r/>
            <w:r>
              <w:rPr>
                <w:rFonts w:eastAsia="楷体" w:hint="eastAsia"/>
                <w:sz w:val="22"/>
              </w:rPr>
              <w:t>• Responds to some of the questions, statements, comments and/or specific information in the text</w:t>
            </w:r>
          </w:p>
          <w:p>
            <w:pPr>
              <w:ind w:left="227" w:hanging="227"/>
            </w:pPr>
            <w:r>
              <w:rPr>
                <w:rFonts w:eastAsia="楷体" w:hint="eastAsia"/>
                <w:sz w:val="22"/>
              </w:rPr>
              <w:t>• Demonstrates a basic knowledge and understanding of vocabulary and sentence structures</w:t>
            </w:r>
          </w:p>
          <w:p>
            <w:pPr>
              <w:ind w:left="227" w:hanging="227"/>
            </w:pPr>
            <w:r>
              <w:rPr>
                <w:rFonts w:eastAsia="楷体" w:hint="eastAsia"/>
                <w:sz w:val="22"/>
              </w:rPr>
              <w:t>• Demonstrates limited ability to link information and ideas or structure text</w:t>
            </w:r>
          </w:p>
        </w:tc>
        <w:tc>
          <w:tcPr>
            <w:tcW w:type="dxa" w:w="1418"/>
          </w:tcPr>
          <w:p>
            <w:pPr>
              <w:jc w:val="center"/>
            </w:pPr>
            <w:r/>
            <w:r>
              <w:rPr>
                <w:sz w:val="22"/>
              </w:rPr>
              <w:t>4–6</w:t>
            </w:r>
          </w:p>
        </w:tc>
      </w:tr>
      <w:tr>
        <w:tc>
          <w:tcPr>
            <w:tcW w:type="dxa" w:w="7598"/>
          </w:tcPr>
          <w:p>
            <w:pPr>
              <w:ind w:left="227" w:hanging="227"/>
            </w:pPr>
            <w:r/>
            <w:r>
              <w:rPr>
                <w:rFonts w:eastAsia="楷体" w:hint="eastAsia"/>
                <w:sz w:val="22"/>
              </w:rPr>
              <w:t>• Responds to isolated elements in the text</w:t>
            </w:r>
          </w:p>
          <w:p>
            <w:pPr>
              <w:ind w:left="227" w:hanging="227"/>
            </w:pPr>
            <w:r>
              <w:rPr>
                <w:rFonts w:eastAsia="楷体" w:hint="eastAsia"/>
                <w:sz w:val="22"/>
              </w:rPr>
              <w:t>• Uses single words or set formulae to express information</w:t>
            </w:r>
          </w:p>
        </w:tc>
        <w:tc>
          <w:tcPr>
            <w:tcW w:type="dxa" w:w="1418"/>
          </w:tcPr>
          <w:p>
            <w:pPr>
              <w:jc w:val="center"/>
            </w:pPr>
            <w:r/>
            <w:r>
              <w:rPr>
                <w:sz w:val="22"/>
              </w:rPr>
              <w:t>1–3</w:t>
            </w:r>
          </w:p>
        </w:tc>
      </w:tr>
    </w:tbl>
    <w:p>
      <w:pPr>
        <w:keepNext/>
        <w:spacing w:before="120"/>
      </w:pPr>
      <w:r>
        <w:rPr>
          <w:b/>
          <w:i/>
          <w:sz w:val="22"/>
        </w:rPr>
        <w:t>Answers could include:</w:t>
      </w:r>
    </w:p>
    <w:p>
      <w:pPr>
        <w:ind w:left="227" w:hanging="227"/>
      </w:pPr>
      <w:r>
        <w:rPr>
          <w:sz w:val="22"/>
        </w:rPr>
        <w:t>• Empathy for Xiaoting's dilemma between honesty and protecting the friendship</w:t>
      </w:r>
    </w:p>
    <w:p>
      <w:pPr>
        <w:ind w:left="227" w:hanging="227"/>
      </w:pPr>
      <w:r>
        <w:rPr>
          <w:sz w:val="22"/>
        </w:rPr>
        <w:t>• Personal experience of staying close friends after going to different schools</w:t>
      </w:r>
    </w:p>
    <w:p>
      <w:pPr>
        <w:ind w:left="227" w:hanging="227"/>
      </w:pPr>
      <w:r>
        <w:rPr>
          <w:sz w:val="22"/>
        </w:rPr>
        <w:t>• Reassurance that true friendship survives different choices</w:t>
      </w:r>
    </w:p>
    <w:p>
      <w:pPr>
        <w:ind w:left="227" w:hanging="227"/>
      </w:pPr>
      <w:r>
        <w:rPr>
          <w:sz w:val="22"/>
        </w:rPr>
        <w:t>• Advice to tell Xiaomin the truth honestly, gently and soon</w:t>
      </w:r>
    </w:p>
    <w:p>
      <w:pPr>
        <w:ind w:left="227" w:hanging="227"/>
      </w:pPr>
      <w:r>
        <w:rPr>
          <w:sz w:val="22"/>
        </w:rPr>
        <w:t>• Encouragement not to give up nursing, the course she truly loves</w:t>
      </w:r>
    </w:p>
    <w:p>
      <w:pPr>
        <w:ind w:left="227" w:hanging="227"/>
      </w:pPr>
      <w:r>
        <w:rPr>
          <w:sz w:val="22"/>
        </w:rPr>
        <w:t>• Positive outlook for both the friendship and her studies</w:t>
      </w:r>
    </w:p>
    <w:p>
      <w:pPr>
        <w:keepNext/>
        <w:spacing w:before="120"/>
      </w:pPr>
      <w:r>
        <w:rPr>
          <w:b/>
          <w:sz w:val="22"/>
        </w:rPr>
        <w:t>Sample response (for teacher reference):</w:t>
      </w:r>
    </w:p>
    <w:p>
      <w:r>
        <w:rPr>
          <w:rFonts w:eastAsia="楷体" w:hint="eastAsia"/>
          <w:sz w:val="22"/>
        </w:rPr>
        <w:t>小婷：</w:t>
      </w:r>
    </w:p>
    <w:p>
      <w:r>
        <w:rPr>
          <w:rFonts w:eastAsia="楷体" w:hint="eastAsia"/>
          <w:sz w:val="22"/>
        </w:rPr>
        <w:t xml:space="preserve">  你的电邮我收到了，谢谢你这么信任我。我特别理解你的心情：又怕伤害朋友，又不想放弃自己喜欢的专业，这确实很难。</w:t>
      </w:r>
    </w:p>
    <w:p>
      <w:r>
        <w:rPr>
          <w:rFonts w:eastAsia="楷体" w:hint="eastAsia"/>
          <w:sz w:val="22"/>
        </w:rPr>
        <w:t xml:space="preserve">  我想先告诉你：真正的朋友，不会因为不同的选择就离开你。我和小华高中毕业以后去了不同的城市，刚开始我们都很难过，可是现在我们每个星期都视频聊天，假期还一起去旅行，我们的友谊一点都没有变。</w:t>
      </w:r>
    </w:p>
    <w:p>
      <w:r>
        <w:rPr>
          <w:rFonts w:eastAsia="楷体" w:hint="eastAsia"/>
          <w:sz w:val="22"/>
        </w:rPr>
        <w:t xml:space="preserve">  俗话说：“真金不怕火炼。”我建议你找一个安静的时间，诚实地告诉小敏你的想法，也告诉她，选不同的专业不等于失去对方。如果她是真正的朋友，她一定会为你高兴的。护理是你的梦想，别为了别人放弃它！</w:t>
      </w:r>
    </w:p>
    <w:p>
      <w:r>
        <w:rPr>
          <w:rFonts w:eastAsia="楷体" w:hint="eastAsia"/>
          <w:sz w:val="22"/>
        </w:rPr>
        <w:t>祝你们的友谊天长地久！</w:t>
      </w:r>
    </w:p>
    <w:p>
      <w:r>
        <w:rPr>
          <w:rFonts w:eastAsia="楷体" w:hint="eastAsia"/>
          <w:sz w:val="22"/>
        </w:rPr>
        <w:t>安娜</w:t>
      </w:r>
    </w:p>
    <w:p>
      <w:r>
        <w:rPr>
          <w:rFonts w:eastAsia="楷体" w:hint="eastAsia"/>
          <w:sz w:val="22"/>
        </w:rPr>
        <w:t>三月十日</w:t>
      </w:r>
    </w:p>
    <w:p/>
    <w:p>
      <w:pPr>
        <w:keepNext/>
        <w:pageBreakBefore/>
        <w:spacing w:after="40" w:before="120"/>
      </w:pPr>
      <w:r>
        <w:rPr>
          <w:b/>
          <w:sz w:val="26"/>
        </w:rPr>
        <w:t>Section III — Writing in Chinese</w:t>
      </w:r>
    </w:p>
    <w:p>
      <w:pPr>
        <w:keepNext/>
        <w:spacing w:after="80" w:before="160"/>
      </w:pPr>
      <w:r>
        <w:rPr>
          <w:b/>
          <w:sz w:val="24"/>
        </w:rPr>
        <w:t>Question 12</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Writes effectively and appropriately in relation to the audience, purpose and context of the task</w:t>
            </w:r>
          </w:p>
          <w:p>
            <w:pPr>
              <w:ind w:left="227" w:hanging="227"/>
            </w:pPr>
            <w:r>
              <w:rPr>
                <w:rFonts w:eastAsia="楷体" w:hint="eastAsia"/>
                <w:sz w:val="22"/>
              </w:rPr>
              <w:t>• Manipulates vocabulary, language structures and features authentically and creatively relevant to the task</w:t>
            </w:r>
          </w:p>
        </w:tc>
        <w:tc>
          <w:tcPr>
            <w:tcW w:type="dxa" w:w="1418"/>
          </w:tcPr>
          <w:p>
            <w:pPr>
              <w:jc w:val="center"/>
            </w:pPr>
            <w:r/>
            <w:r>
              <w:rPr>
                <w:sz w:val="22"/>
              </w:rPr>
              <w:t>5</w:t>
            </w:r>
          </w:p>
        </w:tc>
      </w:tr>
      <w:tr>
        <w:tc>
          <w:tcPr>
            <w:tcW w:type="dxa" w:w="7598"/>
          </w:tcPr>
          <w:p>
            <w:pPr>
              <w:ind w:left="227" w:hanging="227"/>
            </w:pPr>
            <w:r/>
            <w:r>
              <w:rPr>
                <w:rFonts w:eastAsia="楷体" w:hint="eastAsia"/>
                <w:sz w:val="22"/>
              </w:rPr>
              <w:t>• Writes with a good understanding of the audience, purpose and context of the task</w:t>
            </w:r>
          </w:p>
          <w:p>
            <w:pPr>
              <w:ind w:left="227" w:hanging="227"/>
            </w:pPr>
            <w:r>
              <w:rPr>
                <w:rFonts w:eastAsia="楷体" w:hint="eastAsia"/>
                <w:sz w:val="22"/>
              </w:rPr>
              <w:t>• Demonstrates a good understanding of vocabulary, language structures and features relevant to the task</w:t>
            </w:r>
          </w:p>
        </w:tc>
        <w:tc>
          <w:tcPr>
            <w:tcW w:type="dxa" w:w="1418"/>
          </w:tcPr>
          <w:p>
            <w:pPr>
              <w:jc w:val="center"/>
            </w:pPr>
            <w:r/>
            <w:r>
              <w:rPr>
                <w:sz w:val="22"/>
              </w:rPr>
              <w:t>4</w:t>
            </w:r>
          </w:p>
        </w:tc>
      </w:tr>
      <w:tr>
        <w:tc>
          <w:tcPr>
            <w:tcW w:type="dxa" w:w="7598"/>
          </w:tcPr>
          <w:p>
            <w:pPr>
              <w:ind w:left="227" w:hanging="227"/>
            </w:pPr>
            <w:r/>
            <w:r>
              <w:rPr>
                <w:rFonts w:eastAsia="楷体" w:hint="eastAsia"/>
                <w:sz w:val="22"/>
              </w:rPr>
              <w:t>• Writes with some awareness of the audience, purpose and context of the task</w:t>
            </w:r>
          </w:p>
          <w:p>
            <w:pPr>
              <w:ind w:left="227" w:hanging="227"/>
            </w:pPr>
            <w:r>
              <w:rPr>
                <w:rFonts w:eastAsia="楷体" w:hint="eastAsia"/>
                <w:sz w:val="22"/>
              </w:rPr>
              <w:t>• Demonstrates some understanding of vocabulary, language structures and features relevant to the task</w:t>
            </w:r>
          </w:p>
        </w:tc>
        <w:tc>
          <w:tcPr>
            <w:tcW w:type="dxa" w:w="1418"/>
          </w:tcPr>
          <w:p>
            <w:pPr>
              <w:jc w:val="center"/>
            </w:pPr>
            <w:r/>
            <w:r>
              <w:rPr>
                <w:sz w:val="22"/>
              </w:rPr>
              <w:t>2–3</w:t>
            </w:r>
          </w:p>
        </w:tc>
      </w:tr>
      <w:tr>
        <w:tc>
          <w:tcPr>
            <w:tcW w:type="dxa" w:w="7598"/>
          </w:tcPr>
          <w:p>
            <w:pPr>
              <w:ind w:left="227" w:hanging="227"/>
            </w:pPr>
            <w:r/>
            <w:r>
              <w:rPr>
                <w:rFonts w:eastAsia="楷体" w:hint="eastAsia"/>
                <w:sz w:val="22"/>
              </w:rPr>
              <w:t>• Produces some comprehensible language relevant to the task</w:t>
            </w:r>
          </w:p>
        </w:tc>
        <w:tc>
          <w:tcPr>
            <w:tcW w:type="dxa" w:w="1418"/>
          </w:tcPr>
          <w:p>
            <w:pPr>
              <w:jc w:val="center"/>
            </w:pPr>
            <w:r/>
            <w:r>
              <w:rPr>
                <w:sz w:val="22"/>
              </w:rPr>
              <w:t>1</w:t>
            </w:r>
          </w:p>
        </w:tc>
      </w:tr>
    </w:tbl>
    <w:p>
      <w:pPr>
        <w:keepNext/>
        <w:spacing w:before="120"/>
      </w:pPr>
      <w:r>
        <w:rPr>
          <w:b/>
          <w:sz w:val="22"/>
        </w:rPr>
        <w:t>Sample response (for teacher reference):</w:t>
      </w:r>
    </w:p>
    <w:p>
      <w:r>
        <w:rPr>
          <w:rFonts w:eastAsia="楷体" w:hint="eastAsia"/>
          <w:sz w:val="22"/>
        </w:rPr>
        <w:t>寻物启事</w:t>
      </w:r>
    </w:p>
    <w:p>
      <w:r>
        <w:rPr>
          <w:rFonts w:eastAsia="楷体" w:hint="eastAsia"/>
          <w:sz w:val="22"/>
        </w:rPr>
        <w:t>我昨天下午三点左右在学校图书馆二楼丢了一个黑色的书包，上面有学校的标志。书包里有几本中文课本、一支蓝色的笔和我的水瓶。这个书包对我非常重要，里面有我下个星期考试要用的笔记。如果你看到了，请打电话联系我（电话：0412 345 678），我会非常感谢你！</w:t>
      </w:r>
    </w:p>
    <w:p>
      <w:r>
        <w:rPr>
          <w:rFonts w:eastAsia="楷体" w:hint="eastAsia"/>
          <w:sz w:val="22"/>
        </w:rPr>
        <w:t>谢谢！</w:t>
      </w:r>
    </w:p>
    <w:p>
      <w:r>
        <w:rPr>
          <w:rFonts w:eastAsia="楷体" w:hint="eastAsia"/>
          <w:sz w:val="22"/>
        </w:rPr>
        <w:t>小明</w:t>
      </w:r>
    </w:p>
    <w:p>
      <w:pPr>
        <w:keepNext/>
        <w:pageBreakBefore/>
        <w:spacing w:after="40" w:before="120"/>
      </w:pPr>
      <w:r>
        <w:rPr>
          <w:b/>
          <w:sz w:val="26"/>
        </w:rPr>
        <w:t>Section III (continued)</w:t>
      </w:r>
    </w:p>
    <w:p>
      <w:pPr>
        <w:keepNext/>
        <w:spacing w:after="80" w:before="160"/>
      </w:pPr>
      <w:r>
        <w:rPr>
          <w:b/>
          <w:sz w:val="24"/>
        </w:rPr>
        <w:t>Question 13</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Writes effectively and appropriately for the audience, purpose and context of the task</w:t>
            </w:r>
          </w:p>
          <w:p>
            <w:pPr>
              <w:ind w:left="227" w:hanging="227"/>
            </w:pPr>
            <w:r>
              <w:rPr>
                <w:rFonts w:eastAsia="楷体" w:hint="eastAsia"/>
                <w:sz w:val="22"/>
              </w:rPr>
              <w:t>• Manipulates language structures authentically and creatively relevant to the task</w:t>
            </w:r>
          </w:p>
          <w:p>
            <w:pPr>
              <w:ind w:left="227" w:hanging="227"/>
            </w:pPr>
            <w:r>
              <w:rPr>
                <w:rFonts w:eastAsia="楷体" w:hint="eastAsia"/>
                <w:sz w:val="22"/>
              </w:rPr>
              <w:t>• Sequences and structures ideas and information coherently and effectively</w:t>
            </w:r>
          </w:p>
        </w:tc>
        <w:tc>
          <w:tcPr>
            <w:tcW w:type="dxa" w:w="1418"/>
          </w:tcPr>
          <w:p>
            <w:pPr>
              <w:jc w:val="center"/>
            </w:pPr>
            <w:r/>
            <w:r>
              <w:rPr>
                <w:sz w:val="22"/>
              </w:rPr>
              <w:t>10</w:t>
            </w:r>
          </w:p>
        </w:tc>
      </w:tr>
      <w:tr>
        <w:tc>
          <w:tcPr>
            <w:tcW w:type="dxa" w:w="7598"/>
          </w:tcPr>
          <w:p>
            <w:pPr>
              <w:ind w:left="227" w:hanging="227"/>
            </w:pPr>
            <w:r/>
            <w:r>
              <w:rPr>
                <w:rFonts w:eastAsia="楷体" w:hint="eastAsia"/>
                <w:sz w:val="22"/>
              </w:rPr>
              <w:t>• Writes with a good understanding of the audience, purpose and context of the task</w:t>
            </w:r>
          </w:p>
          <w:p>
            <w:pPr>
              <w:ind w:left="227" w:hanging="227"/>
            </w:pPr>
            <w:r>
              <w:rPr>
                <w:rFonts w:eastAsia="楷体" w:hint="eastAsia"/>
                <w:sz w:val="22"/>
              </w:rPr>
              <w:t>• Demonstrates an excellent understanding of language structures relevant to the task</w:t>
            </w:r>
          </w:p>
          <w:p>
            <w:pPr>
              <w:ind w:left="227" w:hanging="227"/>
            </w:pPr>
            <w:r>
              <w:rPr>
                <w:rFonts w:eastAsia="楷体" w:hint="eastAsia"/>
                <w:sz w:val="22"/>
              </w:rPr>
              <w:t>• Sequences and structures ideas and information effectively</w:t>
            </w:r>
          </w:p>
        </w:tc>
        <w:tc>
          <w:tcPr>
            <w:tcW w:type="dxa" w:w="1418"/>
          </w:tcPr>
          <w:p>
            <w:pPr>
              <w:jc w:val="center"/>
            </w:pPr>
            <w:r/>
            <w:r>
              <w:rPr>
                <w:sz w:val="22"/>
              </w:rPr>
              <w:t>8–9</w:t>
            </w:r>
          </w:p>
        </w:tc>
      </w:tr>
      <w:tr>
        <w:tc>
          <w:tcPr>
            <w:tcW w:type="dxa" w:w="7598"/>
          </w:tcPr>
          <w:p>
            <w:pPr>
              <w:ind w:left="227" w:hanging="227"/>
            </w:pPr>
            <w:r/>
            <w:r>
              <w:rPr>
                <w:rFonts w:eastAsia="楷体" w:hint="eastAsia"/>
                <w:sz w:val="22"/>
              </w:rPr>
              <w:t>• Writes with an understanding of the audience, purpose and context of the task</w:t>
            </w:r>
          </w:p>
          <w:p>
            <w:pPr>
              <w:ind w:left="227" w:hanging="227"/>
            </w:pPr>
            <w:r>
              <w:rPr>
                <w:rFonts w:eastAsia="楷体" w:hint="eastAsia"/>
                <w:sz w:val="22"/>
              </w:rPr>
              <w:t>• Demonstrates a good understanding of language structures relevant to the task</w:t>
            </w:r>
          </w:p>
          <w:p>
            <w:pPr>
              <w:ind w:left="227" w:hanging="227"/>
            </w:pPr>
            <w:r>
              <w:rPr>
                <w:rFonts w:eastAsia="楷体" w:hint="eastAsia"/>
                <w:sz w:val="22"/>
              </w:rPr>
              <w:t>• Organises some information and ideas</w:t>
            </w:r>
          </w:p>
        </w:tc>
        <w:tc>
          <w:tcPr>
            <w:tcW w:type="dxa" w:w="1418"/>
          </w:tcPr>
          <w:p>
            <w:pPr>
              <w:jc w:val="center"/>
            </w:pPr>
            <w:r/>
            <w:r>
              <w:rPr>
                <w:sz w:val="22"/>
              </w:rPr>
              <w:t>6–7</w:t>
            </w:r>
          </w:p>
        </w:tc>
      </w:tr>
      <w:tr>
        <w:tc>
          <w:tcPr>
            <w:tcW w:type="dxa" w:w="7598"/>
          </w:tcPr>
          <w:p>
            <w:pPr>
              <w:ind w:left="227" w:hanging="227"/>
            </w:pPr>
            <w:r/>
            <w:r>
              <w:rPr>
                <w:rFonts w:eastAsia="楷体" w:hint="eastAsia"/>
                <w:sz w:val="22"/>
              </w:rPr>
              <w:t>• Presents some information, opinions or ideas relevant to the task</w:t>
            </w:r>
          </w:p>
          <w:p>
            <w:pPr>
              <w:ind w:left="227" w:hanging="227"/>
            </w:pPr>
            <w:r>
              <w:rPr>
                <w:rFonts w:eastAsia="楷体" w:hint="eastAsia"/>
                <w:sz w:val="22"/>
              </w:rPr>
              <w:t>• Demonstrates a rudimentary understanding of vocabulary and sentence structures</w:t>
            </w:r>
          </w:p>
          <w:p>
            <w:pPr>
              <w:ind w:left="227" w:hanging="227"/>
            </w:pPr>
            <w:r>
              <w:rPr>
                <w:rFonts w:eastAsia="楷体" w:hint="eastAsia"/>
                <w:sz w:val="22"/>
              </w:rPr>
              <w:t>• Attempts to organise information and ideas</w:t>
            </w:r>
          </w:p>
        </w:tc>
        <w:tc>
          <w:tcPr>
            <w:tcW w:type="dxa" w:w="1418"/>
          </w:tcPr>
          <w:p>
            <w:pPr>
              <w:jc w:val="center"/>
            </w:pPr>
            <w:r/>
            <w:r>
              <w:rPr>
                <w:sz w:val="22"/>
              </w:rPr>
              <w:t>4–5</w:t>
            </w:r>
          </w:p>
        </w:tc>
      </w:tr>
      <w:tr>
        <w:tc>
          <w:tcPr>
            <w:tcW w:type="dxa" w:w="7598"/>
          </w:tcPr>
          <w:p>
            <w:pPr>
              <w:ind w:left="227" w:hanging="227"/>
            </w:pPr>
            <w:r/>
            <w:r>
              <w:rPr>
                <w:rFonts w:eastAsia="楷体" w:hint="eastAsia"/>
                <w:sz w:val="22"/>
              </w:rPr>
              <w:t>• Attempts to address the requirements of the task</w:t>
            </w:r>
          </w:p>
          <w:p>
            <w:pPr>
              <w:ind w:left="227" w:hanging="227"/>
            </w:pPr>
            <w:r>
              <w:rPr>
                <w:rFonts w:eastAsia="楷体" w:hint="eastAsia"/>
                <w:sz w:val="22"/>
              </w:rPr>
              <w:t>• Uses single words, set formulae and unrelated sentences to express information</w:t>
            </w:r>
          </w:p>
        </w:tc>
        <w:tc>
          <w:tcPr>
            <w:tcW w:type="dxa" w:w="1418"/>
          </w:tcPr>
          <w:p>
            <w:pPr>
              <w:jc w:val="center"/>
            </w:pPr>
            <w:r/>
            <w:r>
              <w:rPr>
                <w:sz w:val="22"/>
              </w:rPr>
              <w:t>2–3</w:t>
            </w:r>
          </w:p>
        </w:tc>
      </w:tr>
      <w:tr>
        <w:tc>
          <w:tcPr>
            <w:tcW w:type="dxa" w:w="7598"/>
          </w:tcPr>
          <w:p>
            <w:pPr>
              <w:ind w:left="227" w:hanging="227"/>
            </w:pPr>
            <w:r/>
            <w:r>
              <w:rPr>
                <w:rFonts w:eastAsia="楷体" w:hint="eastAsia"/>
                <w:sz w:val="22"/>
              </w:rPr>
              <w:t>• Produces some comprehensible language relevant to the task</w:t>
            </w:r>
          </w:p>
        </w:tc>
        <w:tc>
          <w:tcPr>
            <w:tcW w:type="dxa" w:w="1418"/>
          </w:tcPr>
          <w:p>
            <w:pPr>
              <w:jc w:val="center"/>
            </w:pPr>
            <w:r/>
            <w:r>
              <w:rPr>
                <w:sz w:val="22"/>
              </w:rPr>
              <w:t>1</w:t>
            </w:r>
          </w:p>
        </w:tc>
      </w:tr>
    </w:tbl>
    <w:p>
      <w:pPr>
        <w:keepNext/>
        <w:spacing w:before="120"/>
      </w:pPr>
      <w:r>
        <w:rPr>
          <w:b/>
          <w:sz w:val="22"/>
        </w:rPr>
        <w:t>Sample response — Question 13 (a) (for teacher reference):</w:t>
      </w:r>
    </w:p>
    <w:p>
      <w:r>
        <w:rPr>
          <w:rFonts w:eastAsia="楷体" w:hint="eastAsia"/>
          <w:sz w:val="22"/>
        </w:rPr>
        <w:t>十月十五日  星期六  天气：晴</w:t>
      </w:r>
    </w:p>
    <w:p>
      <w:r>
        <w:rPr>
          <w:rFonts w:eastAsia="楷体" w:hint="eastAsia"/>
          <w:sz w:val="22"/>
        </w:rPr>
        <w:t>今天是我一辈子都不会忘记的日子！我们学校的篮球队在比赛中终于赢得了冠军！回想这一年，我们每个星期都要训练四个晚上，有时候很累，有时候很想放弃。可是教练一直鼓励我们，他常常说：“只要我们一起努力，就一定能成功。”</w:t>
      </w:r>
    </w:p>
    <w:p>
      <w:r>
        <w:rPr>
          <w:rFonts w:eastAsia="楷体" w:hint="eastAsia"/>
          <w:sz w:val="22"/>
        </w:rPr>
        <w:t>今天的决赛非常紧张，最后五分钟我们还输两分。可是大家没有放弃，互相鼓励，最后用一个三分球反败为胜！当哨声响起的时候，所有同学都跳了起来，我感动得流下了眼泪。古人说“众志成城”，这次胜利让我明白了，团队合作和坚持的力量比什么都重要。</w:t>
      </w:r>
    </w:p>
    <w:p>
      <w:r>
        <w:rPr>
          <w:rFonts w:eastAsia="楷体" w:hint="eastAsia"/>
          <w:sz w:val="22"/>
        </w:rPr>
        <w:t>我希望明年还能为学校争光，也想把今天的感动告诉每一个支持过我们的朋友，因为这次胜利不是我一个人的，而是我们大家一起努力的结果。</w:t>
      </w:r>
    </w:p>
    <w:p/>
    <w:p>
      <w:pPr>
        <w:keepNext/>
        <w:spacing w:before="120"/>
      </w:pPr>
      <w:r>
        <w:rPr>
          <w:b/>
          <w:sz w:val="22"/>
        </w:rPr>
        <w:t>Sample response — Question 13 (b) (for teacher reference):</w:t>
      </w:r>
    </w:p>
    <w:p>
      <w:r>
        <w:rPr>
          <w:rFonts w:eastAsia="楷体" w:hint="eastAsia"/>
          <w:sz w:val="22"/>
        </w:rPr>
        <w:t>四月二十日  星期五  多云</w:t>
      </w:r>
    </w:p>
    <w:p>
      <w:r>
        <w:rPr>
          <w:rFonts w:eastAsia="楷体" w:hint="eastAsia"/>
          <w:sz w:val="22"/>
        </w:rPr>
        <w:t>今天是我一辈子都难忘的一天：我第一次在全校师生面前演讲！其实从我接受这个任务开始，我就一直很害怕。我不敢看人多的地方，怕自己忘词，怕大家笑我。</w:t>
      </w:r>
    </w:p>
    <w:p>
      <w:r>
        <w:rPr>
          <w:rFonts w:eastAsia="楷体" w:hint="eastAsia"/>
          <w:sz w:val="22"/>
        </w:rPr>
        <w:t>我妈妈一直鼓励我说：“你已经准备得很好了，相信自己！”为了准备这次演讲，我每天晚上都对着镜子练习，请爸爸帮我录音，再听一听有什么地方需要改进。</w:t>
      </w:r>
    </w:p>
    <w:p>
      <w:r>
        <w:rPr>
          <w:rFonts w:eastAsia="楷体" w:hint="eastAsia"/>
          <w:sz w:val="22"/>
        </w:rPr>
        <w:t>今天早上我紧张得手都在发抖。可是当我站在台上的时候，我看到了爸妈和好朋友们鼓励的眼神，慢慢就不那么紧张了。我用心地讲完了整场演讲，最后全场都给了我热烈的掌声。</w:t>
      </w:r>
    </w:p>
    <w:p>
      <w:r>
        <w:rPr>
          <w:rFonts w:eastAsia="楷体" w:hint="eastAsia"/>
          <w:sz w:val="22"/>
        </w:rPr>
        <w:t>通过这次经验，我学到了：古人说“千里之行，始于足下”，很多事情，我们以为做不到，其实只要勇敢迈出第一步，就一定能成功！</w:t>
      </w:r>
    </w:p>
    <w:p>
      <w:pPr>
        <w:keepNext/>
        <w:pageBreakBefore/>
      </w:pPr>
      <w:r>
        <w:rPr>
          <w:b/>
          <w:sz w:val="32"/>
        </w:rPr>
        <w:t>2026 HSC Chinese Continuers</w:t>
      </w:r>
    </w:p>
    <w:p>
      <w:pPr>
        <w:keepNext/>
        <w:spacing w:after="160"/>
      </w:pPr>
      <w:r>
        <w:rPr>
          <w:b/>
          <w:sz w:val="32"/>
        </w:rPr>
        <w:t>Mapping Grid</w:t>
      </w:r>
    </w:p>
    <w:p>
      <w:pPr>
        <w:keepNext/>
        <w:spacing w:after="80"/>
      </w:pPr>
      <w:r>
        <w:rPr>
          <w:b/>
          <w:sz w:val="26"/>
        </w:rPr>
        <w:t>Written Examination</w:t>
      </w:r>
    </w:p>
    <w:p>
      <w:pPr>
        <w:keepNext/>
        <w:spacing w:after="80" w:before="160"/>
      </w:pPr>
      <w:r>
        <w:rPr>
          <w:b/>
          <w:sz w:val="24"/>
        </w:rPr>
        <w:t>Section I — Listening and Responding</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1</w:t>
            </w:r>
          </w:p>
        </w:tc>
        <w:tc>
          <w:tcPr>
            <w:tcW w:type="dxa" w:w="907"/>
          </w:tcPr>
          <w:p>
            <w:pPr>
              <w:jc w:val="center"/>
            </w:pPr>
            <w:r/>
            <w:r>
              <w:rPr>
                <w:sz w:val="22"/>
              </w:rPr>
              <w:t>2</w:t>
            </w:r>
          </w:p>
        </w:tc>
        <w:tc>
          <w:tcPr>
            <w:tcW w:type="dxa" w:w="4706"/>
          </w:tcPr>
          <w:p>
            <w:r/>
            <w:r>
              <w:rPr>
                <w:sz w:val="22"/>
              </w:rPr>
              <w:t>The individual — telephone conversation</w:t>
            </w:r>
          </w:p>
        </w:tc>
        <w:tc>
          <w:tcPr>
            <w:tcW w:type="dxa" w:w="2268"/>
          </w:tcPr>
          <w:p>
            <w:r/>
            <w:r>
              <w:rPr>
                <w:sz w:val="20"/>
              </w:rPr>
              <w:t>H3.1</w:t>
            </w:r>
          </w:p>
        </w:tc>
      </w:tr>
      <w:tr>
        <w:tc>
          <w:tcPr>
            <w:tcW w:type="dxa" w:w="1134"/>
          </w:tcPr>
          <w:p>
            <w:r/>
            <w:r>
              <w:rPr>
                <w:sz w:val="22"/>
              </w:rPr>
              <w:t>2</w:t>
            </w:r>
          </w:p>
        </w:tc>
        <w:tc>
          <w:tcPr>
            <w:tcW w:type="dxa" w:w="907"/>
          </w:tcPr>
          <w:p>
            <w:pPr>
              <w:jc w:val="center"/>
            </w:pPr>
            <w:r/>
            <w:r>
              <w:rPr>
                <w:sz w:val="22"/>
              </w:rPr>
              <w:t>1</w:t>
            </w:r>
          </w:p>
        </w:tc>
        <w:tc>
          <w:tcPr>
            <w:tcW w:type="dxa" w:w="4706"/>
          </w:tcPr>
          <w:p>
            <w:r/>
            <w:r>
              <w:rPr>
                <w:sz w:val="22"/>
              </w:rPr>
              <w:t>The changing world — announcement</w:t>
            </w:r>
          </w:p>
        </w:tc>
        <w:tc>
          <w:tcPr>
            <w:tcW w:type="dxa" w:w="2268"/>
          </w:tcPr>
          <w:p>
            <w:r/>
            <w:r>
              <w:rPr>
                <w:sz w:val="20"/>
              </w:rPr>
              <w:t>H3.3</w:t>
            </w:r>
          </w:p>
        </w:tc>
      </w:tr>
      <w:tr>
        <w:tc>
          <w:tcPr>
            <w:tcW w:type="dxa" w:w="1134"/>
          </w:tcPr>
          <w:p>
            <w:r/>
            <w:r>
              <w:rPr>
                <w:sz w:val="22"/>
              </w:rPr>
              <w:t>3</w:t>
            </w:r>
          </w:p>
        </w:tc>
        <w:tc>
          <w:tcPr>
            <w:tcW w:type="dxa" w:w="907"/>
          </w:tcPr>
          <w:p>
            <w:pPr>
              <w:jc w:val="center"/>
            </w:pPr>
            <w:r/>
            <w:r>
              <w:rPr>
                <w:sz w:val="22"/>
              </w:rPr>
              <w:t>3</w:t>
            </w:r>
          </w:p>
        </w:tc>
        <w:tc>
          <w:tcPr>
            <w:tcW w:type="dxa" w:w="4706"/>
          </w:tcPr>
          <w:p>
            <w:r/>
            <w:r>
              <w:rPr>
                <w:sz w:val="22"/>
              </w:rPr>
              <w:t>The Chinese-speaking communities — conversation</w:t>
            </w:r>
          </w:p>
        </w:tc>
        <w:tc>
          <w:tcPr>
            <w:tcW w:type="dxa" w:w="2268"/>
          </w:tcPr>
          <w:p>
            <w:r/>
            <w:r>
              <w:rPr>
                <w:sz w:val="20"/>
              </w:rPr>
              <w:t>H3.1</w:t>
            </w:r>
          </w:p>
        </w:tc>
      </w:tr>
      <w:tr>
        <w:tc>
          <w:tcPr>
            <w:tcW w:type="dxa" w:w="1134"/>
          </w:tcPr>
          <w:p>
            <w:r/>
            <w:r>
              <w:rPr>
                <w:sz w:val="22"/>
              </w:rPr>
              <w:t>4</w:t>
            </w:r>
          </w:p>
        </w:tc>
        <w:tc>
          <w:tcPr>
            <w:tcW w:type="dxa" w:w="907"/>
          </w:tcPr>
          <w:p>
            <w:pPr>
              <w:jc w:val="center"/>
            </w:pPr>
            <w:r/>
            <w:r>
              <w:rPr>
                <w:sz w:val="22"/>
              </w:rPr>
              <w:t>3</w:t>
            </w:r>
          </w:p>
        </w:tc>
        <w:tc>
          <w:tcPr>
            <w:tcW w:type="dxa" w:w="4706"/>
          </w:tcPr>
          <w:p>
            <w:r/>
            <w:r>
              <w:rPr>
                <w:sz w:val="22"/>
              </w:rPr>
              <w:t>The individual — speech</w:t>
            </w:r>
          </w:p>
        </w:tc>
        <w:tc>
          <w:tcPr>
            <w:tcW w:type="dxa" w:w="2268"/>
          </w:tcPr>
          <w:p>
            <w:r/>
            <w:r>
              <w:rPr>
                <w:sz w:val="20"/>
              </w:rPr>
              <w:t>H3.2</w:t>
            </w:r>
          </w:p>
        </w:tc>
      </w:tr>
      <w:tr>
        <w:tc>
          <w:tcPr>
            <w:tcW w:type="dxa" w:w="1134"/>
          </w:tcPr>
          <w:p>
            <w:r/>
            <w:r>
              <w:rPr>
                <w:sz w:val="22"/>
              </w:rPr>
              <w:t>5</w:t>
            </w:r>
          </w:p>
        </w:tc>
        <w:tc>
          <w:tcPr>
            <w:tcW w:type="dxa" w:w="907"/>
          </w:tcPr>
          <w:p>
            <w:pPr>
              <w:jc w:val="center"/>
            </w:pPr>
            <w:r/>
            <w:r>
              <w:rPr>
                <w:sz w:val="22"/>
              </w:rPr>
              <w:t>3</w:t>
            </w:r>
          </w:p>
        </w:tc>
        <w:tc>
          <w:tcPr>
            <w:tcW w:type="dxa" w:w="4706"/>
          </w:tcPr>
          <w:p>
            <w:r/>
            <w:r>
              <w:rPr>
                <w:sz w:val="22"/>
              </w:rPr>
              <w:t>The changing world — conversation</w:t>
            </w:r>
          </w:p>
        </w:tc>
        <w:tc>
          <w:tcPr>
            <w:tcW w:type="dxa" w:w="2268"/>
          </w:tcPr>
          <w:p>
            <w:r/>
            <w:r>
              <w:rPr>
                <w:sz w:val="20"/>
              </w:rPr>
              <w:t>H3.4</w:t>
            </w:r>
          </w:p>
        </w:tc>
      </w:tr>
      <w:tr>
        <w:tc>
          <w:tcPr>
            <w:tcW w:type="dxa" w:w="1134"/>
          </w:tcPr>
          <w:p>
            <w:r/>
            <w:r>
              <w:rPr>
                <w:sz w:val="22"/>
              </w:rPr>
              <w:t>6</w:t>
            </w:r>
          </w:p>
        </w:tc>
        <w:tc>
          <w:tcPr>
            <w:tcW w:type="dxa" w:w="907"/>
          </w:tcPr>
          <w:p>
            <w:pPr>
              <w:jc w:val="center"/>
            </w:pPr>
            <w:r/>
            <w:r>
              <w:rPr>
                <w:sz w:val="22"/>
              </w:rPr>
              <w:t>4</w:t>
            </w:r>
          </w:p>
        </w:tc>
        <w:tc>
          <w:tcPr>
            <w:tcW w:type="dxa" w:w="4706"/>
          </w:tcPr>
          <w:p>
            <w:r/>
            <w:r>
              <w:rPr>
                <w:sz w:val="22"/>
              </w:rPr>
              <w:t>The Chinese-speaking communities — interview</w:t>
            </w:r>
          </w:p>
        </w:tc>
        <w:tc>
          <w:tcPr>
            <w:tcW w:type="dxa" w:w="2268"/>
          </w:tcPr>
          <w:p>
            <w:r/>
            <w:r>
              <w:rPr>
                <w:sz w:val="20"/>
              </w:rPr>
              <w:t>H3.2</w:t>
            </w:r>
          </w:p>
        </w:tc>
      </w:tr>
      <w:tr>
        <w:tc>
          <w:tcPr>
            <w:tcW w:type="dxa" w:w="1134"/>
          </w:tcPr>
          <w:p>
            <w:r/>
            <w:r>
              <w:rPr>
                <w:sz w:val="22"/>
              </w:rPr>
              <w:t>7</w:t>
            </w:r>
          </w:p>
        </w:tc>
        <w:tc>
          <w:tcPr>
            <w:tcW w:type="dxa" w:w="907"/>
          </w:tcPr>
          <w:p>
            <w:pPr>
              <w:jc w:val="center"/>
            </w:pPr>
            <w:r/>
            <w:r>
              <w:rPr>
                <w:sz w:val="22"/>
              </w:rPr>
              <w:t>4</w:t>
            </w:r>
          </w:p>
        </w:tc>
        <w:tc>
          <w:tcPr>
            <w:tcW w:type="dxa" w:w="4706"/>
          </w:tcPr>
          <w:p>
            <w:r/>
            <w:r>
              <w:rPr>
                <w:sz w:val="22"/>
              </w:rPr>
              <w:t>The individual — conversation</w:t>
            </w:r>
          </w:p>
        </w:tc>
        <w:tc>
          <w:tcPr>
            <w:tcW w:type="dxa" w:w="2268"/>
          </w:tcPr>
          <w:p>
            <w:r/>
            <w:r>
              <w:rPr>
                <w:sz w:val="20"/>
              </w:rPr>
              <w:t>H3.6</w:t>
            </w:r>
          </w:p>
        </w:tc>
      </w:tr>
      <w:tr>
        <w:tc>
          <w:tcPr>
            <w:tcW w:type="dxa" w:w="1134"/>
          </w:tcPr>
          <w:p>
            <w:r/>
            <w:r>
              <w:rPr>
                <w:sz w:val="22"/>
              </w:rPr>
              <w:t>8</w:t>
            </w:r>
          </w:p>
        </w:tc>
        <w:tc>
          <w:tcPr>
            <w:tcW w:type="dxa" w:w="907"/>
          </w:tcPr>
          <w:p>
            <w:pPr>
              <w:jc w:val="center"/>
            </w:pPr>
            <w:r/>
            <w:r>
              <w:rPr>
                <w:sz w:val="22"/>
              </w:rPr>
              <w:t>5</w:t>
            </w:r>
          </w:p>
        </w:tc>
        <w:tc>
          <w:tcPr>
            <w:tcW w:type="dxa" w:w="4706"/>
          </w:tcPr>
          <w:p>
            <w:r/>
            <w:r>
              <w:rPr>
                <w:sz w:val="22"/>
              </w:rPr>
              <w:t>The individual — speech</w:t>
            </w:r>
          </w:p>
        </w:tc>
        <w:tc>
          <w:tcPr>
            <w:tcW w:type="dxa" w:w="2268"/>
          </w:tcPr>
          <w:p>
            <w:r/>
            <w:r>
              <w:rPr>
                <w:sz w:val="20"/>
              </w:rPr>
              <w:t>H3.5</w:t>
            </w:r>
          </w:p>
        </w:tc>
      </w:tr>
    </w:tbl>
    <w:p>
      <w:pPr>
        <w:keepNext/>
        <w:spacing w:after="80" w:before="160"/>
      </w:pPr>
      <w:r>
        <w:rPr>
          <w:b/>
          <w:sz w:val="24"/>
        </w:rPr>
        <w:t>Section II — Reading and Responding Part A</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9 (a)</w:t>
            </w:r>
          </w:p>
        </w:tc>
        <w:tc>
          <w:tcPr>
            <w:tcW w:type="dxa" w:w="907"/>
          </w:tcPr>
          <w:p>
            <w:pPr>
              <w:jc w:val="center"/>
            </w:pPr>
            <w:r/>
            <w:r>
              <w:rPr>
                <w:sz w:val="22"/>
              </w:rPr>
              <w:t>2</w:t>
            </w:r>
          </w:p>
        </w:tc>
        <w:tc>
          <w:tcPr>
            <w:tcW w:type="dxa" w:w="4706"/>
          </w:tcPr>
          <w:p>
            <w:r/>
            <w:r>
              <w:rPr>
                <w:sz w:val="22"/>
              </w:rPr>
              <w:t>The individual — article</w:t>
            </w:r>
          </w:p>
        </w:tc>
        <w:tc>
          <w:tcPr>
            <w:tcW w:type="dxa" w:w="2268"/>
          </w:tcPr>
          <w:p>
            <w:r/>
            <w:r>
              <w:rPr>
                <w:sz w:val="20"/>
              </w:rPr>
              <w:t>H3.1</w:t>
            </w:r>
          </w:p>
        </w:tc>
      </w:tr>
      <w:tr>
        <w:tc>
          <w:tcPr>
            <w:tcW w:type="dxa" w:w="1134"/>
          </w:tcPr>
          <w:p>
            <w:r/>
            <w:r>
              <w:rPr>
                <w:sz w:val="22"/>
              </w:rPr>
              <w:t>9 (b)</w:t>
            </w:r>
          </w:p>
        </w:tc>
        <w:tc>
          <w:tcPr>
            <w:tcW w:type="dxa" w:w="907"/>
          </w:tcPr>
          <w:p>
            <w:pPr>
              <w:jc w:val="center"/>
            </w:pPr>
            <w:r/>
            <w:r>
              <w:rPr>
                <w:sz w:val="22"/>
              </w:rPr>
              <w:t>3</w:t>
            </w:r>
          </w:p>
        </w:tc>
        <w:tc>
          <w:tcPr>
            <w:tcW w:type="dxa" w:w="4706"/>
          </w:tcPr>
          <w:p>
            <w:r/>
            <w:r>
              <w:rPr>
                <w:sz w:val="22"/>
              </w:rPr>
              <w:t>The individual — article</w:t>
            </w:r>
          </w:p>
        </w:tc>
        <w:tc>
          <w:tcPr>
            <w:tcW w:type="dxa" w:w="2268"/>
          </w:tcPr>
          <w:p>
            <w:r/>
            <w:r>
              <w:rPr>
                <w:sz w:val="20"/>
              </w:rPr>
              <w:t>H3.4</w:t>
            </w:r>
          </w:p>
        </w:tc>
      </w:tr>
      <w:tr>
        <w:tc>
          <w:tcPr>
            <w:tcW w:type="dxa" w:w="1134"/>
          </w:tcPr>
          <w:p>
            <w:r/>
            <w:r>
              <w:rPr>
                <w:sz w:val="22"/>
              </w:rPr>
              <w:t>9 (c)</w:t>
            </w:r>
          </w:p>
        </w:tc>
        <w:tc>
          <w:tcPr>
            <w:tcW w:type="dxa" w:w="907"/>
          </w:tcPr>
          <w:p>
            <w:pPr>
              <w:jc w:val="center"/>
            </w:pPr>
            <w:r/>
            <w:r>
              <w:rPr>
                <w:sz w:val="22"/>
              </w:rPr>
              <w:t>5</w:t>
            </w:r>
          </w:p>
        </w:tc>
        <w:tc>
          <w:tcPr>
            <w:tcW w:type="dxa" w:w="4706"/>
          </w:tcPr>
          <w:p>
            <w:r/>
            <w:r>
              <w:rPr>
                <w:sz w:val="22"/>
              </w:rPr>
              <w:t>The individual — article</w:t>
            </w:r>
          </w:p>
        </w:tc>
        <w:tc>
          <w:tcPr>
            <w:tcW w:type="dxa" w:w="2268"/>
          </w:tcPr>
          <w:p>
            <w:r/>
            <w:r>
              <w:rPr>
                <w:sz w:val="20"/>
              </w:rPr>
              <w:t>H3.6</w:t>
            </w:r>
          </w:p>
        </w:tc>
      </w:tr>
      <w:tr>
        <w:tc>
          <w:tcPr>
            <w:tcW w:type="dxa" w:w="1134"/>
          </w:tcPr>
          <w:p>
            <w:r/>
            <w:r>
              <w:rPr>
                <w:sz w:val="22"/>
              </w:rPr>
              <w:t>10 (a)</w:t>
            </w:r>
          </w:p>
        </w:tc>
        <w:tc>
          <w:tcPr>
            <w:tcW w:type="dxa" w:w="907"/>
          </w:tcPr>
          <w:p>
            <w:pPr>
              <w:jc w:val="center"/>
            </w:pPr>
            <w:r/>
            <w:r>
              <w:rPr>
                <w:sz w:val="22"/>
              </w:rPr>
              <w:t>2</w:t>
            </w:r>
          </w:p>
        </w:tc>
        <w:tc>
          <w:tcPr>
            <w:tcW w:type="dxa" w:w="4706"/>
          </w:tcPr>
          <w:p>
            <w:r/>
            <w:r>
              <w:rPr>
                <w:sz w:val="22"/>
              </w:rPr>
              <w:t>The changing world — online forum</w:t>
            </w:r>
          </w:p>
        </w:tc>
        <w:tc>
          <w:tcPr>
            <w:tcW w:type="dxa" w:w="2268"/>
          </w:tcPr>
          <w:p>
            <w:r/>
            <w:r>
              <w:rPr>
                <w:sz w:val="20"/>
              </w:rPr>
              <w:t>H3.3</w:t>
            </w:r>
          </w:p>
        </w:tc>
      </w:tr>
      <w:tr>
        <w:tc>
          <w:tcPr>
            <w:tcW w:type="dxa" w:w="1134"/>
          </w:tcPr>
          <w:p>
            <w:r/>
            <w:r>
              <w:rPr>
                <w:sz w:val="22"/>
              </w:rPr>
              <w:t>10 (b)</w:t>
            </w:r>
          </w:p>
        </w:tc>
        <w:tc>
          <w:tcPr>
            <w:tcW w:type="dxa" w:w="907"/>
          </w:tcPr>
          <w:p>
            <w:pPr>
              <w:jc w:val="center"/>
            </w:pPr>
            <w:r/>
            <w:r>
              <w:rPr>
                <w:sz w:val="22"/>
              </w:rPr>
              <w:t>3</w:t>
            </w:r>
          </w:p>
        </w:tc>
        <w:tc>
          <w:tcPr>
            <w:tcW w:type="dxa" w:w="4706"/>
          </w:tcPr>
          <w:p>
            <w:r/>
            <w:r>
              <w:rPr>
                <w:sz w:val="22"/>
              </w:rPr>
              <w:t>The changing world — online forum</w:t>
            </w:r>
          </w:p>
        </w:tc>
        <w:tc>
          <w:tcPr>
            <w:tcW w:type="dxa" w:w="2268"/>
          </w:tcPr>
          <w:p>
            <w:r/>
            <w:r>
              <w:rPr>
                <w:sz w:val="20"/>
              </w:rPr>
              <w:t>H3.2</w:t>
            </w:r>
          </w:p>
        </w:tc>
      </w:tr>
      <w:tr>
        <w:tc>
          <w:tcPr>
            <w:tcW w:type="dxa" w:w="1134"/>
          </w:tcPr>
          <w:p>
            <w:r/>
            <w:r>
              <w:rPr>
                <w:sz w:val="22"/>
              </w:rPr>
              <w:t>10 (c)</w:t>
            </w:r>
          </w:p>
        </w:tc>
        <w:tc>
          <w:tcPr>
            <w:tcW w:type="dxa" w:w="907"/>
          </w:tcPr>
          <w:p>
            <w:pPr>
              <w:jc w:val="center"/>
            </w:pPr>
            <w:r/>
            <w:r>
              <w:rPr>
                <w:sz w:val="22"/>
              </w:rPr>
              <w:t>4</w:t>
            </w:r>
          </w:p>
        </w:tc>
        <w:tc>
          <w:tcPr>
            <w:tcW w:type="dxa" w:w="4706"/>
          </w:tcPr>
          <w:p>
            <w:r/>
            <w:r>
              <w:rPr>
                <w:sz w:val="22"/>
              </w:rPr>
              <w:t>The changing world — online forum</w:t>
            </w:r>
          </w:p>
        </w:tc>
        <w:tc>
          <w:tcPr>
            <w:tcW w:type="dxa" w:w="2268"/>
          </w:tcPr>
          <w:p>
            <w:r/>
            <w:r>
              <w:rPr>
                <w:sz w:val="20"/>
              </w:rPr>
              <w:t>H3.5</w:t>
            </w:r>
          </w:p>
        </w:tc>
      </w:tr>
      <w:tr>
        <w:tc>
          <w:tcPr>
            <w:tcW w:type="dxa" w:w="1134"/>
          </w:tcPr>
          <w:p>
            <w:r/>
            <w:r>
              <w:rPr>
                <w:sz w:val="22"/>
              </w:rPr>
              <w:t>10 (d)</w:t>
            </w:r>
          </w:p>
        </w:tc>
        <w:tc>
          <w:tcPr>
            <w:tcW w:type="dxa" w:w="907"/>
          </w:tcPr>
          <w:p>
            <w:pPr>
              <w:jc w:val="center"/>
            </w:pPr>
            <w:r/>
            <w:r>
              <w:rPr>
                <w:sz w:val="22"/>
              </w:rPr>
              <w:t>6</w:t>
            </w:r>
          </w:p>
        </w:tc>
        <w:tc>
          <w:tcPr>
            <w:tcW w:type="dxa" w:w="4706"/>
          </w:tcPr>
          <w:p>
            <w:r/>
            <w:r>
              <w:rPr>
                <w:sz w:val="22"/>
              </w:rPr>
              <w:t>The changing world — online forum</w:t>
            </w:r>
          </w:p>
        </w:tc>
        <w:tc>
          <w:tcPr>
            <w:tcW w:type="dxa" w:w="2268"/>
          </w:tcPr>
          <w:p>
            <w:r/>
            <w:r>
              <w:rPr>
                <w:sz w:val="20"/>
              </w:rPr>
              <w:t>H3.6</w:t>
            </w:r>
          </w:p>
        </w:tc>
      </w:tr>
    </w:tbl>
    <w:p>
      <w:pPr>
        <w:keepNext/>
        <w:spacing w:after="80" w:before="160"/>
      </w:pPr>
      <w:r>
        <w:rPr>
          <w:b/>
          <w:sz w:val="24"/>
        </w:rPr>
        <w:t>Section II — Reading and Responding Part B</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11</w:t>
            </w:r>
          </w:p>
        </w:tc>
        <w:tc>
          <w:tcPr>
            <w:tcW w:type="dxa" w:w="907"/>
          </w:tcPr>
          <w:p>
            <w:pPr>
              <w:jc w:val="center"/>
            </w:pPr>
            <w:r/>
            <w:r>
              <w:rPr>
                <w:sz w:val="22"/>
              </w:rPr>
              <w:t>15</w:t>
            </w:r>
          </w:p>
        </w:tc>
        <w:tc>
          <w:tcPr>
            <w:tcW w:type="dxa" w:w="4706"/>
          </w:tcPr>
          <w:p>
            <w:r/>
            <w:r>
              <w:rPr>
                <w:sz w:val="22"/>
              </w:rPr>
              <w:t>The individual — email</w:t>
            </w:r>
          </w:p>
        </w:tc>
        <w:tc>
          <w:tcPr>
            <w:tcW w:type="dxa" w:w="2268"/>
          </w:tcPr>
          <w:p>
            <w:r/>
            <w:r>
              <w:rPr>
                <w:sz w:val="20"/>
              </w:rPr>
              <w:t>H1.2, H2.1, H2.2, H2.3</w:t>
            </w:r>
          </w:p>
        </w:tc>
      </w:tr>
    </w:tbl>
    <w:p>
      <w:pPr>
        <w:keepNext/>
        <w:spacing w:after="80" w:before="160"/>
      </w:pPr>
      <w:r>
        <w:rPr>
          <w:b/>
          <w:sz w:val="24"/>
        </w:rPr>
        <w:t>Section III — Writing in Chinese</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12</w:t>
            </w:r>
          </w:p>
        </w:tc>
        <w:tc>
          <w:tcPr>
            <w:tcW w:type="dxa" w:w="907"/>
          </w:tcPr>
          <w:p>
            <w:pPr>
              <w:jc w:val="center"/>
            </w:pPr>
            <w:r/>
            <w:r>
              <w:rPr>
                <w:sz w:val="22"/>
              </w:rPr>
              <w:t>5</w:t>
            </w:r>
          </w:p>
        </w:tc>
        <w:tc>
          <w:tcPr>
            <w:tcW w:type="dxa" w:w="4706"/>
          </w:tcPr>
          <w:p>
            <w:r/>
            <w:r>
              <w:rPr>
                <w:sz w:val="22"/>
              </w:rPr>
              <w:t>The individual — notice</w:t>
            </w:r>
          </w:p>
        </w:tc>
        <w:tc>
          <w:tcPr>
            <w:tcW w:type="dxa" w:w="2268"/>
          </w:tcPr>
          <w:p>
            <w:r/>
            <w:r>
              <w:rPr>
                <w:sz w:val="20"/>
              </w:rPr>
              <w:t>H2.1, H2.2, H2.3</w:t>
            </w:r>
          </w:p>
        </w:tc>
      </w:tr>
      <w:tr>
        <w:tc>
          <w:tcPr>
            <w:tcW w:type="dxa" w:w="1134"/>
          </w:tcPr>
          <w:p>
            <w:r/>
            <w:r>
              <w:rPr>
                <w:sz w:val="22"/>
              </w:rPr>
              <w:t>13 (a)</w:t>
            </w:r>
          </w:p>
        </w:tc>
        <w:tc>
          <w:tcPr>
            <w:tcW w:type="dxa" w:w="907"/>
          </w:tcPr>
          <w:p>
            <w:pPr>
              <w:jc w:val="center"/>
            </w:pPr>
            <w:r/>
            <w:r>
              <w:rPr>
                <w:sz w:val="22"/>
              </w:rPr>
              <w:t>10</w:t>
            </w:r>
          </w:p>
        </w:tc>
        <w:tc>
          <w:tcPr>
            <w:tcW w:type="dxa" w:w="4706"/>
          </w:tcPr>
          <w:p>
            <w:r/>
            <w:r>
              <w:rPr>
                <w:sz w:val="22"/>
              </w:rPr>
              <w:t>The individual — diary entry</w:t>
            </w:r>
          </w:p>
        </w:tc>
        <w:tc>
          <w:tcPr>
            <w:tcW w:type="dxa" w:w="2268"/>
          </w:tcPr>
          <w:p>
            <w:r/>
            <w:r>
              <w:rPr>
                <w:sz w:val="20"/>
              </w:rPr>
              <w:t>H2.1, H2.2, H2.3</w:t>
            </w:r>
          </w:p>
        </w:tc>
      </w:tr>
      <w:tr>
        <w:tc>
          <w:tcPr>
            <w:tcW w:type="dxa" w:w="1134"/>
          </w:tcPr>
          <w:p>
            <w:r/>
            <w:r>
              <w:rPr>
                <w:sz w:val="22"/>
              </w:rPr>
              <w:t>13 (b)</w:t>
            </w:r>
          </w:p>
        </w:tc>
        <w:tc>
          <w:tcPr>
            <w:tcW w:type="dxa" w:w="907"/>
          </w:tcPr>
          <w:p>
            <w:pPr>
              <w:jc w:val="center"/>
            </w:pPr>
            <w:r/>
            <w:r>
              <w:rPr>
                <w:sz w:val="22"/>
              </w:rPr>
              <w:t>10</w:t>
            </w:r>
          </w:p>
        </w:tc>
        <w:tc>
          <w:tcPr>
            <w:tcW w:type="dxa" w:w="4706"/>
          </w:tcPr>
          <w:p>
            <w:r/>
            <w:r>
              <w:rPr>
                <w:sz w:val="22"/>
              </w:rPr>
              <w:t>The individual — diary entry</w:t>
            </w:r>
          </w:p>
        </w:tc>
        <w:tc>
          <w:tcPr>
            <w:tcW w:type="dxa" w:w="2268"/>
          </w:tcPr>
          <w:p>
            <w:r/>
            <w:r>
              <w:rPr>
                <w:sz w:val="20"/>
              </w:rPr>
              <w:t>H2.1, H2.2, H2.3</w:t>
            </w:r>
          </w:p>
        </w:tc>
      </w:tr>
    </w:tbl>
    <w:sectPr w:rsidR="00FC693F" w:rsidRPr="0006063C" w:rsidSect="00034616">
      <w:headerReference w:type="default" r:id="rId9"/>
      <w:headerReference w:type="first" r:id="rId10"/>
      <w:footerReference w:type="default" r:id="rId11"/>
      <w:footerReference w:type="first" r:id="rId12"/>
      <w:pgSz w:w="11909" w:h="16834"/>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sz w:val="18"/>
      </w:rPr>
      <w:t xml:space="preserve">Page </w:t>
    </w:r>
    <w:r>
      <w:rPr>
        <w:sz w:val="18"/>
      </w:rPr>
      <w:fldChar w:fldCharType="begin"/>
      <w:instrText xml:space="preserve"> PAGE </w:instrText>
      <w:fldChar w:fldCharType="end"/>
    </w:r>
    <w:r>
      <w:rPr>
        <w:sz w:val="18"/>
      </w:rPr>
      <w:t xml:space="preserve"> of </w:t>
    </w:r>
    <w:r>
      <w:rPr>
        <w:sz w:val="18"/>
      </w:rPr>
      <w:fldChar w:fldCharType="begin"/>
      <w:instrText xml:space="preserve"> NUMPAGES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sz w:val="18"/>
      </w:rPr>
      <w:t xml:space="preserve">Page </w:t>
    </w:r>
    <w:r>
      <w:rPr>
        <w:sz w:val="18"/>
      </w:rPr>
      <w:fldChar w:fldCharType="begin"/>
      <w:instrText xml:space="preserve"> PAGE </w:instrText>
      <w:fldChar w:fldCharType="end"/>
    </w:r>
    <w:r>
      <w:rPr>
        <w:sz w:val="18"/>
      </w:rPr>
      <w:t xml:space="preserve"> of </w:t>
    </w:r>
    <w:r>
      <w:rPr>
        <w:sz w:val="18"/>
      </w:rPr>
      <w:fldChar w:fldCharType="begin"/>
      <w:instrText xml:space="preserve"> NUMPAGES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sz w:val="18"/>
      </w:rPr>
      <w:t>HQ Society — 2026 HSC Chinese Continuers — Marking Guidelines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楷体"/>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